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D8" w:rsidRDefault="00017391">
      <w:pPr>
        <w:pStyle w:val="IntenseQuote"/>
        <w:spacing w:line="360" w:lineRule="auto"/>
        <w:ind w:left="0"/>
        <w:jc w:val="both"/>
      </w:pPr>
      <w:r>
        <w:rPr>
          <w:sz w:val="28"/>
          <w:szCs w:val="28"/>
        </w:rPr>
        <w:t>Rebekah Rodger</w:t>
      </w:r>
    </w:p>
    <w:p w:rsidR="00B276D8" w:rsidRDefault="00017391">
      <w:pPr>
        <w:pStyle w:val="BodyA"/>
        <w:spacing w:line="360" w:lineRule="auto"/>
        <w:rPr>
          <w:i/>
          <w:iCs/>
        </w:rPr>
      </w:pPr>
      <w:r>
        <w:rPr>
          <w:i/>
          <w:iCs/>
        </w:rPr>
        <w:t>Maurice Byers Chambers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T: 8233 0300</w:t>
      </w:r>
    </w:p>
    <w:p w:rsidR="00B276D8" w:rsidRDefault="00017391">
      <w:pPr>
        <w:pStyle w:val="BodyA"/>
        <w:spacing w:line="360" w:lineRule="auto"/>
        <w:rPr>
          <w:i/>
          <w:iCs/>
          <w:lang w:val="de-DE"/>
        </w:rPr>
      </w:pPr>
      <w:r>
        <w:rPr>
          <w:i/>
          <w:iCs/>
          <w:lang w:val="de-DE"/>
        </w:rPr>
        <w:t>Level 60 MLC Centre, 19-29 Martin Place</w:t>
      </w:r>
      <w:r>
        <w:rPr>
          <w:i/>
          <w:iCs/>
          <w:lang w:val="de-DE"/>
        </w:rPr>
        <w:tab/>
        <w:t>F: 8233 0333</w:t>
      </w:r>
    </w:p>
    <w:p w:rsidR="00B276D8" w:rsidRDefault="00017391">
      <w:pPr>
        <w:pStyle w:val="BodyA"/>
        <w:spacing w:line="360" w:lineRule="auto"/>
        <w:rPr>
          <w:i/>
          <w:iCs/>
        </w:rPr>
      </w:pPr>
      <w:r>
        <w:rPr>
          <w:i/>
          <w:iCs/>
        </w:rPr>
        <w:t>Sydney NSW 2000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M: 0403 300 664</w:t>
      </w:r>
    </w:p>
    <w:p w:rsidR="00B276D8" w:rsidRDefault="00017391">
      <w:pPr>
        <w:pStyle w:val="BodyA"/>
        <w:spacing w:line="360" w:lineRule="auto"/>
        <w:rPr>
          <w:rStyle w:val="None"/>
          <w:i/>
          <w:iCs/>
        </w:rPr>
      </w:pPr>
      <w:r>
        <w:rPr>
          <w:i/>
          <w:iCs/>
        </w:rPr>
        <w:t>DX: 1070 Sydney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hyperlink r:id="rId7" w:history="1">
        <w:r>
          <w:rPr>
            <w:rStyle w:val="Hyperlink0"/>
          </w:rPr>
          <w:t>r.rodger@mauricebyers.com</w:t>
        </w:r>
      </w:hyperlink>
    </w:p>
    <w:p w:rsidR="00B276D8" w:rsidRDefault="00B276D8">
      <w:pPr>
        <w:pStyle w:val="Body"/>
        <w:rPr>
          <w:rStyle w:val="None"/>
          <w:rFonts w:ascii="Helvetica" w:eastAsia="Helvetica" w:hAnsi="Helvetica" w:cs="Helvetica"/>
          <w:i/>
          <w:iCs/>
        </w:rPr>
      </w:pPr>
    </w:p>
    <w:p w:rsidR="00B276D8" w:rsidRDefault="00B276D8">
      <w:pPr>
        <w:pStyle w:val="Body"/>
        <w:rPr>
          <w:rStyle w:val="None"/>
          <w:rFonts w:ascii="Helvetica" w:eastAsia="Helvetica" w:hAnsi="Helvetica" w:cs="Helvetica"/>
          <w:i/>
          <w:iCs/>
        </w:rPr>
      </w:pPr>
    </w:p>
    <w:p w:rsidR="00B276D8" w:rsidRDefault="00017391">
      <w:pPr>
        <w:pStyle w:val="IntenseQuote"/>
        <w:ind w:hanging="936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Qualifications</w:t>
      </w:r>
    </w:p>
    <w:p w:rsidR="00B276D8" w:rsidRDefault="00017391">
      <w:pPr>
        <w:pStyle w:val="BodyA"/>
        <w:spacing w:line="360" w:lineRule="auto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Aug 2014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t xml:space="preserve">Called to the Bar </w:t>
      </w: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rPr>
          <w:rStyle w:val="None"/>
          <w:i/>
          <w:iCs/>
        </w:rPr>
        <w:t>July 2005</w:t>
      </w:r>
      <w:r>
        <w:rPr>
          <w:rStyle w:val="None"/>
          <w:b/>
          <w:bCs/>
        </w:rPr>
        <w:tab/>
      </w:r>
      <w:r>
        <w:t xml:space="preserve">Accredited as criminal law specialist by the Law Society of NSW </w:t>
      </w:r>
    </w:p>
    <w:p w:rsidR="00B276D8" w:rsidRDefault="00017391">
      <w:pPr>
        <w:pStyle w:val="BodyA"/>
        <w:spacing w:line="360" w:lineRule="auto"/>
        <w:ind w:left="720" w:hanging="720"/>
        <w:jc w:val="both"/>
        <w:rPr>
          <w:rStyle w:val="None"/>
          <w:i/>
          <w:iCs/>
        </w:rPr>
      </w:pPr>
      <w:r>
        <w:rPr>
          <w:rStyle w:val="None"/>
          <w:i/>
          <w:iCs/>
          <w:lang w:val="de-DE"/>
        </w:rPr>
        <w:t>Jun 1997</w:t>
      </w:r>
      <w:r>
        <w:rPr>
          <w:rStyle w:val="None"/>
          <w:b/>
          <w:bCs/>
        </w:rPr>
        <w:tab/>
      </w:r>
      <w:r>
        <w:rPr>
          <w:rStyle w:val="None"/>
        </w:rPr>
        <w:tab/>
        <w:t>Admitted as solicitor to the Supreme Court of NSW</w:t>
      </w: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rPr>
          <w:rStyle w:val="None"/>
          <w:i/>
          <w:iCs/>
          <w:lang w:val="de-DE"/>
        </w:rPr>
        <w:t>Jun 1996</w:t>
      </w:r>
      <w:r>
        <w:rPr>
          <w:rStyle w:val="None"/>
        </w:rPr>
        <w:tab/>
        <w:t>Graduated Bachelor of Arts/Bachelor of Law (Hons)</w:t>
      </w:r>
    </w:p>
    <w:p w:rsidR="00B276D8" w:rsidRDefault="00017391">
      <w:pPr>
        <w:pStyle w:val="BodyA"/>
        <w:spacing w:line="360" w:lineRule="auto"/>
        <w:jc w:val="both"/>
        <w:rPr>
          <w:lang w:val="it-IT"/>
        </w:rPr>
      </w:pP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  <w:t>Macquarie University</w:t>
      </w:r>
    </w:p>
    <w:p w:rsidR="00B276D8" w:rsidRDefault="00B276D8">
      <w:pPr>
        <w:pStyle w:val="Body"/>
      </w:pPr>
    </w:p>
    <w:p w:rsidR="00B276D8" w:rsidRDefault="00017391">
      <w:pPr>
        <w:pStyle w:val="IntenseQuote"/>
        <w:spacing w:line="360" w:lineRule="auto"/>
        <w:ind w:left="0"/>
        <w:jc w:val="both"/>
      </w:pPr>
      <w:r>
        <w:rPr>
          <w:rStyle w:val="None"/>
          <w:sz w:val="28"/>
          <w:szCs w:val="28"/>
        </w:rPr>
        <w:t>Experien</w:t>
      </w:r>
      <w:r>
        <w:rPr>
          <w:rStyle w:val="None"/>
          <w:sz w:val="28"/>
          <w:szCs w:val="28"/>
        </w:rPr>
        <w:t xml:space="preserve">ce    </w:t>
      </w:r>
      <w:r>
        <w:rPr>
          <w:rStyle w:val="None"/>
          <w:sz w:val="28"/>
          <w:szCs w:val="28"/>
        </w:rPr>
        <w:tab/>
      </w:r>
    </w:p>
    <w:p w:rsidR="00B276D8" w:rsidRDefault="00017391">
      <w:pPr>
        <w:pStyle w:val="BodyA"/>
        <w:spacing w:line="360" w:lineRule="auto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Barrister - Maurice Byers Chambers</w:t>
      </w:r>
    </w:p>
    <w:p w:rsidR="00B276D8" w:rsidRDefault="00017391">
      <w:pPr>
        <w:pStyle w:val="BodyA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</w:rPr>
        <w:t>Areas of Expertise: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 xml:space="preserve">Court of Criminal Appeal 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>Federal Court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>Supreme Court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>District Court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>Coroner’s Court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 xml:space="preserve">Police Integrity Commission 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 xml:space="preserve">NSW Civil and Administrative Tribunal  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 xml:space="preserve">Junior Counsel Assisting Royal </w:t>
      </w:r>
      <w:r>
        <w:t>Commission into the Protection and Detention of Children in the Northern Territory</w:t>
      </w:r>
    </w:p>
    <w:p w:rsidR="00B276D8" w:rsidRDefault="00017391">
      <w:pPr>
        <w:pStyle w:val="BodyA"/>
        <w:numPr>
          <w:ilvl w:val="0"/>
          <w:numId w:val="2"/>
        </w:numPr>
        <w:spacing w:line="360" w:lineRule="auto"/>
      </w:pPr>
      <w:r>
        <w:t>Bail expert called in the Inquest into the deaths arising from the Lindt Cafe siege</w:t>
      </w:r>
    </w:p>
    <w:p w:rsidR="00B276D8" w:rsidRDefault="00B276D8">
      <w:pPr>
        <w:pStyle w:val="BodyA"/>
        <w:spacing w:line="360" w:lineRule="auto"/>
      </w:pPr>
    </w:p>
    <w:p w:rsidR="00B276D8" w:rsidRDefault="00B276D8">
      <w:pPr>
        <w:pStyle w:val="Body"/>
      </w:pPr>
    </w:p>
    <w:p w:rsidR="00B276D8" w:rsidRDefault="00017391">
      <w:pPr>
        <w:pStyle w:val="IntenseQuote"/>
        <w:spacing w:line="360" w:lineRule="auto"/>
        <w:ind w:left="0"/>
        <w:jc w:val="both"/>
      </w:pPr>
      <w:r>
        <w:rPr>
          <w:rStyle w:val="None"/>
          <w:sz w:val="28"/>
          <w:szCs w:val="28"/>
        </w:rPr>
        <w:lastRenderedPageBreak/>
        <w:t xml:space="preserve">Professional Background </w:t>
      </w:r>
      <w:r>
        <w:rPr>
          <w:rStyle w:val="None"/>
          <w:sz w:val="28"/>
          <w:szCs w:val="28"/>
        </w:rPr>
        <w:tab/>
      </w:r>
    </w:p>
    <w:p w:rsidR="00B276D8" w:rsidRDefault="00017391">
      <w:pPr>
        <w:pStyle w:val="BodyA"/>
        <w:spacing w:line="360" w:lineRule="auto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Legal Aid NSW</w:t>
      </w:r>
      <w:r>
        <w:rPr>
          <w:rStyle w:val="None"/>
          <w:i/>
          <w:iCs/>
        </w:rPr>
        <w:t xml:space="preserve"> </w:t>
      </w:r>
    </w:p>
    <w:p w:rsidR="00B276D8" w:rsidRDefault="00017391">
      <w:pPr>
        <w:pStyle w:val="BodyA"/>
        <w:spacing w:line="360" w:lineRule="auto"/>
      </w:pPr>
      <w:r>
        <w:rPr>
          <w:rStyle w:val="None"/>
          <w:i/>
          <w:iCs/>
        </w:rPr>
        <w:t>Solicitor in Charge, Snr Solicitor</w:t>
      </w:r>
    </w:p>
    <w:p w:rsidR="00B276D8" w:rsidRDefault="00017391">
      <w:pPr>
        <w:pStyle w:val="BodyA"/>
        <w:spacing w:line="360" w:lineRule="auto"/>
        <w:jc w:val="both"/>
      </w:pPr>
      <w:r>
        <w:t>Criminal La</w:t>
      </w:r>
      <w:r>
        <w:t>w Practice – Appear for accused in Supreme, District and Local Courts on defended hearings; sentence matters, bail applications, interlocutory applications, sentence and conviction appeals. Instruct on appeals to the Supreme Court and the Court of Criminal</w:t>
      </w:r>
      <w:r>
        <w:t xml:space="preserve"> Appeal.  Advise Department of Justice, Attorney General and the New South Wales Law Reform Commission criminal law issues.</w:t>
      </w:r>
    </w:p>
    <w:p w:rsidR="00B276D8" w:rsidRDefault="00B276D8">
      <w:pPr>
        <w:pStyle w:val="BodyA"/>
        <w:spacing w:line="360" w:lineRule="auto"/>
        <w:jc w:val="both"/>
      </w:pPr>
    </w:p>
    <w:p w:rsidR="00B276D8" w:rsidRDefault="00017391">
      <w:pPr>
        <w:pStyle w:val="BodyA"/>
        <w:spacing w:line="360" w:lineRule="auto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Department of Justice and A-G / Criminal Law Review Division</w:t>
      </w:r>
      <w:r>
        <w:rPr>
          <w:rStyle w:val="None"/>
          <w:i/>
          <w:iCs/>
        </w:rPr>
        <w:t xml:space="preserve">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i/>
          <w:iCs/>
        </w:rPr>
        <w:t>Policy Manager, Policy Officer</w:t>
      </w:r>
      <w:r>
        <w:rPr>
          <w:rStyle w:val="None"/>
          <w:i/>
          <w:iCs/>
        </w:rPr>
        <w:tab/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</w:rPr>
        <w:t>Criminal Law Policy - Advise Attor</w:t>
      </w:r>
      <w:r>
        <w:rPr>
          <w:rStyle w:val="None"/>
        </w:rPr>
        <w:t>ney General regarding current law and options for reform and develop criminal law policy.  Respond to Cabinet Minutes, draft second reading speeches and</w:t>
      </w:r>
      <w:r>
        <w:rPr>
          <w:rStyle w:val="None"/>
          <w:lang w:val="it-IT"/>
        </w:rPr>
        <w:t xml:space="preserve"> attend</w:t>
      </w:r>
      <w:r>
        <w:rPr>
          <w:rStyle w:val="None"/>
        </w:rPr>
        <w:t xml:space="preserve"> Parliament to instruct the Attorney General regarding new legislation. C</w:t>
      </w:r>
      <w:r>
        <w:rPr>
          <w:rStyle w:val="None"/>
          <w:lang w:val="it-IT"/>
        </w:rPr>
        <w:t>onsult</w:t>
      </w:r>
      <w:r>
        <w:rPr>
          <w:rStyle w:val="None"/>
        </w:rPr>
        <w:t xml:space="preserve"> Parliamentary Cou</w:t>
      </w:r>
      <w:r>
        <w:rPr>
          <w:rStyle w:val="None"/>
        </w:rPr>
        <w:t xml:space="preserve">nsel on drafting legislation. Chair of Apprehended Violence Legal Issues Co-ordinating Committee (AVLICC) and the Youth Conduct Orders Advisory Committee (YCOAC).  Draft Sexual Offences Working Party Report. </w:t>
      </w:r>
    </w:p>
    <w:p w:rsidR="00B276D8" w:rsidRDefault="00B276D8">
      <w:pPr>
        <w:pStyle w:val="BodyA"/>
        <w:spacing w:line="360" w:lineRule="auto"/>
        <w:jc w:val="both"/>
        <w:rPr>
          <w:rStyle w:val="None"/>
          <w:b/>
          <w:bCs/>
          <w:i/>
          <w:iCs/>
        </w:rPr>
      </w:pPr>
    </w:p>
    <w:p w:rsidR="00B276D8" w:rsidRDefault="00017391">
      <w:pPr>
        <w:pStyle w:val="BodyA"/>
        <w:spacing w:line="360" w:lineRule="auto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 xml:space="preserve">Joan </w:t>
      </w:r>
      <w:proofErr w:type="spellStart"/>
      <w:r>
        <w:rPr>
          <w:rStyle w:val="None"/>
          <w:b/>
          <w:bCs/>
          <w:i/>
          <w:iCs/>
        </w:rPr>
        <w:t>Baptie</w:t>
      </w:r>
      <w:proofErr w:type="spellEnd"/>
      <w:r>
        <w:rPr>
          <w:rStyle w:val="None"/>
          <w:b/>
          <w:bCs/>
          <w:i/>
          <w:iCs/>
        </w:rPr>
        <w:t xml:space="preserve"> Solicitors</w:t>
      </w:r>
      <w:r>
        <w:rPr>
          <w:rStyle w:val="None"/>
          <w:b/>
          <w:bCs/>
          <w:i/>
          <w:iCs/>
        </w:rPr>
        <w:tab/>
      </w:r>
      <w:r>
        <w:rPr>
          <w:rStyle w:val="None"/>
          <w:b/>
          <w:bCs/>
          <w:i/>
          <w:iCs/>
        </w:rPr>
        <w:tab/>
      </w:r>
      <w:r>
        <w:rPr>
          <w:rStyle w:val="None"/>
          <w:b/>
          <w:bCs/>
          <w:i/>
          <w:iCs/>
        </w:rPr>
        <w:tab/>
      </w:r>
      <w:r>
        <w:rPr>
          <w:rStyle w:val="None"/>
          <w:b/>
          <w:bCs/>
          <w:i/>
          <w:iCs/>
        </w:rPr>
        <w:tab/>
      </w:r>
    </w:p>
    <w:p w:rsidR="00B276D8" w:rsidRDefault="00017391">
      <w:pPr>
        <w:pStyle w:val="BodyA"/>
        <w:spacing w:line="360" w:lineRule="auto"/>
        <w:jc w:val="both"/>
        <w:rPr>
          <w:rStyle w:val="None"/>
          <w:i/>
          <w:iCs/>
          <w:lang w:val="it-IT"/>
        </w:rPr>
      </w:pPr>
      <w:r>
        <w:rPr>
          <w:rStyle w:val="None"/>
          <w:i/>
          <w:iCs/>
          <w:lang w:val="it-IT"/>
        </w:rPr>
        <w:t xml:space="preserve">Solicitor </w:t>
      </w:r>
      <w:r>
        <w:rPr>
          <w:rStyle w:val="None"/>
          <w:i/>
          <w:iCs/>
          <w:lang w:val="it-IT"/>
        </w:rPr>
        <w:tab/>
      </w:r>
    </w:p>
    <w:p w:rsidR="00B276D8" w:rsidRDefault="00017391">
      <w:pPr>
        <w:pStyle w:val="BodyA"/>
        <w:spacing w:line="360" w:lineRule="auto"/>
        <w:jc w:val="both"/>
      </w:pPr>
      <w:r>
        <w:t>Crimina</w:t>
      </w:r>
      <w:r>
        <w:t xml:space="preserve">l and Civil Practice - Instruct and appear as advocate in the Supreme, District and Local courts.  </w:t>
      </w:r>
    </w:p>
    <w:p w:rsidR="00B276D8" w:rsidRDefault="00B276D8">
      <w:pPr>
        <w:pStyle w:val="BodyA"/>
        <w:spacing w:line="360" w:lineRule="auto"/>
        <w:jc w:val="both"/>
        <w:rPr>
          <w:rStyle w:val="None"/>
          <w:b/>
          <w:bCs/>
        </w:rPr>
      </w:pPr>
    </w:p>
    <w:p w:rsidR="00B276D8" w:rsidRDefault="00017391">
      <w:pPr>
        <w:pStyle w:val="BodyA"/>
        <w:spacing w:line="360" w:lineRule="auto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Office of the DPP (NSW)</w:t>
      </w:r>
      <w:r>
        <w:rPr>
          <w:rStyle w:val="None"/>
          <w:b/>
          <w:bCs/>
          <w:i/>
          <w:iCs/>
        </w:rPr>
        <w:tab/>
      </w:r>
      <w:r>
        <w:rPr>
          <w:rStyle w:val="None"/>
          <w:i/>
          <w:iCs/>
        </w:rPr>
        <w:t xml:space="preserve">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i/>
          <w:iCs/>
        </w:rPr>
        <w:t>Associate to the Director, Legal Officer</w:t>
      </w: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rPr>
          <w:rStyle w:val="None"/>
        </w:rPr>
        <w:t>Criminal Law Practice - P</w:t>
      </w:r>
      <w:r>
        <w:rPr>
          <w:rStyle w:val="None"/>
          <w:lang w:val="it-IT"/>
        </w:rPr>
        <w:t>repare</w:t>
      </w:r>
      <w:r>
        <w:rPr>
          <w:rStyle w:val="None"/>
        </w:rPr>
        <w:t xml:space="preserve"> briefs and instruct on </w:t>
      </w:r>
      <w:r>
        <w:t>prosecution of matters in</w:t>
      </w: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t xml:space="preserve">the </w:t>
      </w:r>
      <w:r>
        <w:t>District Court and appeal proceedings in the Court of Criminal Appeal.</w:t>
      </w:r>
    </w:p>
    <w:p w:rsidR="00B276D8" w:rsidRDefault="00B276D8">
      <w:pPr>
        <w:pStyle w:val="BodyA"/>
        <w:spacing w:line="360" w:lineRule="auto"/>
        <w:ind w:left="2160" w:hanging="2160"/>
        <w:jc w:val="both"/>
      </w:pPr>
    </w:p>
    <w:p w:rsidR="00B276D8" w:rsidRDefault="00B276D8">
      <w:pPr>
        <w:pStyle w:val="BodyA"/>
        <w:spacing w:line="360" w:lineRule="auto"/>
        <w:ind w:left="2160" w:hanging="2160"/>
        <w:jc w:val="both"/>
        <w:rPr>
          <w:rStyle w:val="None"/>
          <w:sz w:val="28"/>
          <w:szCs w:val="28"/>
        </w:rPr>
      </w:pPr>
    </w:p>
    <w:p w:rsidR="00B276D8" w:rsidRDefault="00017391">
      <w:pPr>
        <w:pStyle w:val="IntenseQuote"/>
        <w:ind w:left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Committees Chaired</w:t>
      </w:r>
    </w:p>
    <w:p w:rsidR="00B276D8" w:rsidRDefault="00017391">
      <w:pPr>
        <w:pStyle w:val="BodyA"/>
        <w:spacing w:line="360" w:lineRule="auto"/>
        <w:ind w:left="2880" w:hanging="2880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lastRenderedPageBreak/>
        <w:t xml:space="preserve">Apprehended Violence Legal Issues </w:t>
      </w:r>
      <w:r>
        <w:rPr>
          <w:rStyle w:val="None"/>
          <w:b/>
          <w:bCs/>
          <w:i/>
          <w:iCs/>
        </w:rPr>
        <w:tab/>
      </w:r>
      <w:r>
        <w:rPr>
          <w:rStyle w:val="None"/>
          <w:b/>
          <w:bCs/>
          <w:i/>
          <w:iCs/>
        </w:rPr>
        <w:tab/>
      </w:r>
      <w:r>
        <w:rPr>
          <w:rStyle w:val="None"/>
          <w:b/>
          <w:bCs/>
          <w:i/>
          <w:iCs/>
        </w:rPr>
        <w:tab/>
      </w:r>
      <w:r>
        <w:rPr>
          <w:rStyle w:val="None"/>
          <w:i/>
          <w:iCs/>
        </w:rPr>
        <w:t>Apr 2009 – Aug 2010</w:t>
      </w:r>
      <w:r>
        <w:rPr>
          <w:rStyle w:val="None"/>
          <w:i/>
          <w:iCs/>
        </w:rPr>
        <w:tab/>
      </w:r>
    </w:p>
    <w:p w:rsidR="00B276D8" w:rsidRDefault="00017391">
      <w:pPr>
        <w:pStyle w:val="BodyA"/>
        <w:spacing w:line="360" w:lineRule="auto"/>
        <w:ind w:left="2880" w:hanging="2880"/>
        <w:jc w:val="both"/>
        <w:rPr>
          <w:rStyle w:val="None"/>
          <w:b/>
          <w:bCs/>
        </w:rPr>
      </w:pPr>
      <w:r>
        <w:rPr>
          <w:rStyle w:val="None"/>
          <w:b/>
          <w:bCs/>
          <w:i/>
          <w:iCs/>
          <w:lang w:val="nl-NL"/>
        </w:rPr>
        <w:t xml:space="preserve">Coordinating </w:t>
      </w:r>
      <w:r>
        <w:rPr>
          <w:rStyle w:val="None"/>
          <w:b/>
          <w:bCs/>
          <w:i/>
          <w:iCs/>
        </w:rPr>
        <w:t>Committee</w:t>
      </w:r>
    </w:p>
    <w:p w:rsidR="00B276D8" w:rsidRDefault="00017391">
      <w:pPr>
        <w:pStyle w:val="BodyA"/>
        <w:spacing w:line="360" w:lineRule="auto"/>
        <w:ind w:left="2880" w:hanging="2880"/>
        <w:jc w:val="both"/>
      </w:pPr>
      <w:r>
        <w:tab/>
      </w:r>
    </w:p>
    <w:p w:rsidR="00B276D8" w:rsidRDefault="00017391">
      <w:pPr>
        <w:pStyle w:val="BodyA"/>
        <w:spacing w:line="360" w:lineRule="auto"/>
        <w:ind w:left="2880" w:hanging="2880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Youth Conduct Orders Advisory Committee</w:t>
      </w:r>
      <w:r>
        <w:tab/>
      </w:r>
      <w:r>
        <w:tab/>
      </w:r>
      <w:r>
        <w:rPr>
          <w:rStyle w:val="None"/>
          <w:i/>
          <w:iCs/>
        </w:rPr>
        <w:t>Apr 2009 – Aug 2010</w:t>
      </w:r>
    </w:p>
    <w:p w:rsidR="00B276D8" w:rsidRDefault="00B276D8">
      <w:pPr>
        <w:pStyle w:val="BodyA"/>
        <w:spacing w:line="360" w:lineRule="auto"/>
        <w:ind w:left="2880" w:hanging="2880"/>
        <w:jc w:val="both"/>
        <w:rPr>
          <w:rStyle w:val="None"/>
          <w:i/>
          <w:iCs/>
        </w:rPr>
      </w:pPr>
    </w:p>
    <w:p w:rsidR="00B276D8" w:rsidRDefault="00017391">
      <w:pPr>
        <w:pStyle w:val="IntenseQuote"/>
        <w:ind w:left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Papers</w:t>
      </w:r>
    </w:p>
    <w:p w:rsidR="00B276D8" w:rsidRDefault="00017391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Mar 2016</w:t>
      </w:r>
      <w:r>
        <w:rPr>
          <w:rStyle w:val="None"/>
          <w:i/>
          <w:iCs/>
        </w:rPr>
        <w:tab/>
        <w:t>Rec</w:t>
      </w:r>
      <w:r>
        <w:rPr>
          <w:rStyle w:val="None"/>
          <w:i/>
          <w:iCs/>
        </w:rPr>
        <w:t>ent Bail Decisions in the Supreme Court, Court of Appeal and Court of Criminal Appeal</w:t>
      </w: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ab/>
      </w:r>
      <w:r>
        <w:t>(Reasonable Cause CLE Conference)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Oct 2015</w:t>
      </w:r>
      <w:r>
        <w:rPr>
          <w:rStyle w:val="None"/>
          <w:i/>
          <w:iCs/>
        </w:rPr>
        <w:tab/>
        <w:t xml:space="preserve">2015 Bail Decisions in the Court of Appeal, Court of Criminal Appeal and Supreme Court </w:t>
      </w:r>
      <w:r>
        <w:t>(updated)</w:t>
      </w: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tab/>
        <w:t>(NSW Young Lawyers Advocacy</w:t>
      </w:r>
      <w:r>
        <w:t xml:space="preserve"> Continuing Professional Development Seminar)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  <w:sz w:val="28"/>
          <w:szCs w:val="28"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July 2015</w:t>
      </w:r>
      <w:r>
        <w:rPr>
          <w:rStyle w:val="None"/>
          <w:i/>
          <w:iCs/>
        </w:rPr>
        <w:tab/>
        <w:t>2015 Bail Decisions in the Court of Appeal, Court of Criminal Appeal and Supreme Court</w:t>
      </w:r>
    </w:p>
    <w:p w:rsidR="00B276D8" w:rsidRDefault="00017391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ab/>
      </w:r>
      <w:r>
        <w:t>(Legal Aid NSW Criminal Law Conference and Aboriginal Legal Service Criminal Law Conference)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May 2015</w:t>
      </w:r>
      <w:r>
        <w:rPr>
          <w:rStyle w:val="None"/>
          <w:i/>
          <w:iCs/>
        </w:rPr>
        <w:tab/>
        <w:t>2015 Bai</w:t>
      </w:r>
      <w:r>
        <w:rPr>
          <w:rStyle w:val="None"/>
          <w:i/>
          <w:iCs/>
        </w:rPr>
        <w:t xml:space="preserve">l Decisions in the Court of Criminal Appeal and Supreme Court </w:t>
      </w:r>
      <w:r>
        <w:t>(Legal Aid NSW Lismore Criminal Law Conference)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  <w:rPr>
          <w:rStyle w:val="None"/>
          <w:i/>
          <w:iCs/>
          <w:sz w:val="28"/>
          <w:szCs w:val="28"/>
        </w:rPr>
      </w:pPr>
      <w:r>
        <w:rPr>
          <w:rStyle w:val="None"/>
          <w:i/>
          <w:iCs/>
        </w:rPr>
        <w:t>Dec 2014</w:t>
      </w:r>
      <w:r>
        <w:rPr>
          <w:rStyle w:val="None"/>
          <w:i/>
          <w:iCs/>
        </w:rPr>
        <w:tab/>
        <w:t xml:space="preserve">Bail Act 2014 Amendment </w:t>
      </w:r>
      <w:r>
        <w:t>(Legal Aid NSW statewide presentation)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  <w:sz w:val="28"/>
          <w:szCs w:val="28"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July 2014</w:t>
      </w:r>
      <w:r>
        <w:rPr>
          <w:rStyle w:val="None"/>
          <w:i/>
          <w:iCs/>
        </w:rPr>
        <w:tab/>
        <w:t xml:space="preserve">Bail Act 2013 Decisions in the Supreme Court of NSW </w:t>
      </w:r>
      <w:r>
        <w:t>(Legal Aid</w:t>
      </w:r>
      <w:r>
        <w:t xml:space="preserve"> NSW Criminal Law Conference)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Mar 2014</w:t>
      </w:r>
      <w:r>
        <w:rPr>
          <w:rStyle w:val="None"/>
          <w:i/>
          <w:iCs/>
        </w:rPr>
        <w:tab/>
        <w:t xml:space="preserve">The New Bail Act 2013 </w:t>
      </w:r>
      <w:r>
        <w:t>(Legal Aid NSW statewide presentation)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lastRenderedPageBreak/>
        <w:t>Aug 2013</w:t>
      </w:r>
      <w:r>
        <w:rPr>
          <w:rStyle w:val="None"/>
          <w:i/>
          <w:iCs/>
        </w:rPr>
        <w:tab/>
        <w:t xml:space="preserve">Criminal Appeals – Submission on behalf of Legal Aid NSW to the NSW Law Reform Commission </w:t>
      </w:r>
      <w:r>
        <w:t>(assisted in preparing)</w:t>
      </w:r>
    </w:p>
    <w:p w:rsidR="00B276D8" w:rsidRDefault="00B276D8">
      <w:pPr>
        <w:pStyle w:val="BodyA"/>
        <w:spacing w:line="360" w:lineRule="auto"/>
        <w:ind w:left="1413" w:hanging="1413"/>
        <w:jc w:val="both"/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July 2013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 xml:space="preserve">Appealing from the Local Court and the Children's Court to the District Court </w:t>
      </w:r>
      <w:r>
        <w:t xml:space="preserve">(revised paper for Legal Aid NSW in-house CLE program)  </w:t>
      </w:r>
    </w:p>
    <w:p w:rsidR="00B276D8" w:rsidRDefault="00B276D8">
      <w:pPr>
        <w:pStyle w:val="BodyA"/>
        <w:spacing w:line="360" w:lineRule="auto"/>
        <w:ind w:left="1413" w:hanging="1413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July 2011</w:t>
      </w:r>
      <w:r>
        <w:rPr>
          <w:rStyle w:val="None"/>
          <w:i/>
          <w:iCs/>
        </w:rPr>
        <w:tab/>
        <w:t xml:space="preserve">Bail – Submission on behalf of Legal Aid NSW to the NSW Law Reform Commission </w:t>
      </w:r>
      <w:r>
        <w:t>(assisted in preparing)</w:t>
      </w:r>
    </w:p>
    <w:p w:rsidR="00B276D8" w:rsidRDefault="00B276D8">
      <w:pPr>
        <w:pStyle w:val="BodyA"/>
        <w:spacing w:line="360" w:lineRule="auto"/>
        <w:ind w:left="1413" w:hanging="1413"/>
        <w:jc w:val="both"/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July 20</w:t>
      </w:r>
      <w:r>
        <w:rPr>
          <w:rStyle w:val="None"/>
          <w:i/>
          <w:iCs/>
        </w:rPr>
        <w:t>10</w:t>
      </w:r>
      <w:r>
        <w:rPr>
          <w:rStyle w:val="None"/>
          <w:i/>
          <w:iCs/>
        </w:rPr>
        <w:tab/>
        <w:t xml:space="preserve">Sexual Offences Working Party Discussion Paper </w:t>
      </w:r>
      <w:r>
        <w:t>(DJAG presentation)</w:t>
      </w:r>
    </w:p>
    <w:p w:rsidR="00B276D8" w:rsidRDefault="00B276D8">
      <w:pPr>
        <w:pStyle w:val="BodyA"/>
        <w:spacing w:line="360" w:lineRule="auto"/>
        <w:ind w:left="1413" w:hanging="1413"/>
        <w:jc w:val="both"/>
      </w:pPr>
    </w:p>
    <w:p w:rsidR="00B276D8" w:rsidRDefault="00017391">
      <w:pPr>
        <w:pStyle w:val="BodyA"/>
        <w:spacing w:line="360" w:lineRule="auto"/>
        <w:ind w:left="1413" w:hanging="1413"/>
        <w:jc w:val="both"/>
      </w:pPr>
      <w:r>
        <w:rPr>
          <w:rStyle w:val="None"/>
          <w:i/>
          <w:iCs/>
        </w:rPr>
        <w:t>Nov 2008</w:t>
      </w:r>
      <w:r>
        <w:rPr>
          <w:rStyle w:val="None"/>
          <w:b/>
          <w:bCs/>
        </w:rPr>
        <w:tab/>
      </w:r>
      <w:r>
        <w:rPr>
          <w:rStyle w:val="None"/>
          <w:i/>
          <w:iCs/>
        </w:rPr>
        <w:t xml:space="preserve">Appealing from the Local Court and the Children’s Court to the District Court </w:t>
      </w:r>
      <w:r>
        <w:t>(</w:t>
      </w:r>
      <w:bookmarkStart w:id="0" w:name="_GoBack"/>
      <w:bookmarkEnd w:id="0"/>
      <w:r>
        <w:t xml:space="preserve">Legal Aid NSW in-house CLE program) </w:t>
      </w:r>
    </w:p>
    <w:p w:rsidR="00B276D8" w:rsidRDefault="00B276D8">
      <w:pPr>
        <w:pStyle w:val="BodyA"/>
        <w:spacing w:line="360" w:lineRule="auto"/>
        <w:ind w:left="2160" w:hanging="2160"/>
        <w:jc w:val="both"/>
        <w:rPr>
          <w:rStyle w:val="None"/>
          <w:b/>
          <w:bCs/>
        </w:rPr>
      </w:pP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rPr>
          <w:rStyle w:val="None"/>
          <w:i/>
          <w:iCs/>
          <w:lang w:val="de-DE"/>
        </w:rPr>
        <w:t xml:space="preserve">Aug </w:t>
      </w:r>
      <w:r>
        <w:rPr>
          <w:rStyle w:val="None"/>
          <w:i/>
          <w:iCs/>
        </w:rPr>
        <w:t>2006      Recent Supreme Court Cases Relevant to Local</w:t>
      </w:r>
      <w:r>
        <w:rPr>
          <w:rStyle w:val="None"/>
          <w:i/>
          <w:iCs/>
        </w:rPr>
        <w:t xml:space="preserve"> Court Practice </w:t>
      </w:r>
      <w:r>
        <w:rPr>
          <w:rStyle w:val="None"/>
        </w:rPr>
        <w:t>(</w:t>
      </w:r>
      <w:r>
        <w:rPr>
          <w:rStyle w:val="None"/>
          <w:lang w:val="pt-PT"/>
        </w:rPr>
        <w:t>Legal Aid</w:t>
      </w:r>
    </w:p>
    <w:p w:rsidR="00B276D8" w:rsidRDefault="00017391">
      <w:pPr>
        <w:pStyle w:val="BodyA"/>
        <w:spacing w:line="360" w:lineRule="auto"/>
        <w:ind w:left="1310" w:hanging="1310"/>
        <w:jc w:val="both"/>
        <w:rPr>
          <w:rStyle w:val="None"/>
          <w:i/>
          <w:iCs/>
        </w:rPr>
      </w:pPr>
      <w:r>
        <w:tab/>
        <w:t xml:space="preserve"> NSW Criminal Law Conference) </w:t>
      </w:r>
    </w:p>
    <w:p w:rsidR="00B276D8" w:rsidRDefault="00B276D8">
      <w:pPr>
        <w:pStyle w:val="BodyA"/>
        <w:spacing w:line="360" w:lineRule="auto"/>
        <w:jc w:val="both"/>
        <w:rPr>
          <w:rStyle w:val="None"/>
          <w:i/>
          <w:iCs/>
        </w:rPr>
      </w:pP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i/>
          <w:iCs/>
        </w:rPr>
        <w:t>May 2006</w:t>
      </w:r>
      <w:r>
        <w:rPr>
          <w:rStyle w:val="None"/>
          <w:b/>
          <w:bCs/>
          <w:i/>
          <w:iCs/>
        </w:rPr>
        <w:tab/>
      </w:r>
      <w:r>
        <w:rPr>
          <w:rStyle w:val="None"/>
          <w:i/>
          <w:iCs/>
        </w:rPr>
        <w:t xml:space="preserve">District Court Appeals </w:t>
      </w:r>
      <w:r>
        <w:t>(Legal Aid NSW in-house CLE program)</w:t>
      </w:r>
    </w:p>
    <w:p w:rsidR="00B276D8" w:rsidRDefault="00B276D8">
      <w:pPr>
        <w:pStyle w:val="BodyA"/>
        <w:spacing w:line="360" w:lineRule="auto"/>
        <w:jc w:val="both"/>
      </w:pP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i/>
          <w:iCs/>
        </w:rPr>
        <w:t>Sept 2005</w:t>
      </w:r>
      <w:r>
        <w:rPr>
          <w:rStyle w:val="None"/>
          <w:b/>
          <w:bCs/>
        </w:rPr>
        <w:tab/>
      </w:r>
      <w:r>
        <w:rPr>
          <w:rStyle w:val="None"/>
          <w:i/>
          <w:iCs/>
        </w:rPr>
        <w:t xml:space="preserve">Bail – Recent Decisions </w:t>
      </w:r>
      <w:r>
        <w:t>(Legal Aid NSW Criminal Law Conference)</w:t>
      </w:r>
      <w:r>
        <w:tab/>
      </w:r>
      <w:r>
        <w:tab/>
      </w:r>
    </w:p>
    <w:p w:rsidR="00B276D8" w:rsidRDefault="00B276D8">
      <w:pPr>
        <w:pStyle w:val="BodyA"/>
        <w:spacing w:line="360" w:lineRule="auto"/>
        <w:jc w:val="both"/>
      </w:pP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i/>
          <w:iCs/>
        </w:rPr>
        <w:t>April 2005</w:t>
      </w:r>
      <w:r>
        <w:tab/>
      </w:r>
      <w:r>
        <w:rPr>
          <w:rStyle w:val="None"/>
          <w:i/>
          <w:iCs/>
        </w:rPr>
        <w:t xml:space="preserve">Character </w:t>
      </w:r>
      <w:r>
        <w:t>(Legal Aid NSW in- house CLE</w:t>
      </w:r>
      <w:r>
        <w:t xml:space="preserve"> program) </w:t>
      </w:r>
    </w:p>
    <w:p w:rsidR="00B276D8" w:rsidRDefault="00B276D8">
      <w:pPr>
        <w:pStyle w:val="BodyA"/>
        <w:spacing w:line="360" w:lineRule="auto"/>
        <w:ind w:left="2160"/>
        <w:jc w:val="both"/>
      </w:pPr>
    </w:p>
    <w:p w:rsidR="00B276D8" w:rsidRDefault="00017391">
      <w:pPr>
        <w:pStyle w:val="BodyA"/>
        <w:spacing w:line="360" w:lineRule="auto"/>
        <w:ind w:left="2160" w:hanging="2160"/>
        <w:jc w:val="both"/>
      </w:pPr>
      <w:r>
        <w:rPr>
          <w:rStyle w:val="None"/>
          <w:i/>
          <w:iCs/>
        </w:rPr>
        <w:t>May 2003</w:t>
      </w:r>
      <w:r>
        <w:rPr>
          <w:rStyle w:val="None"/>
          <w:b/>
          <w:bCs/>
        </w:rPr>
        <w:t xml:space="preserve">      </w:t>
      </w:r>
      <w:r>
        <w:rPr>
          <w:rStyle w:val="None"/>
          <w:i/>
          <w:iCs/>
        </w:rPr>
        <w:t>New Specialist Child Sexual Assault Jurisdiction for New South Wales</w:t>
      </w:r>
      <w:r>
        <w:t xml:space="preserve"> </w:t>
      </w:r>
    </w:p>
    <w:p w:rsidR="00B276D8" w:rsidRDefault="00017391">
      <w:pPr>
        <w:pStyle w:val="BodyA"/>
        <w:spacing w:line="360" w:lineRule="auto"/>
        <w:ind w:left="1440" w:hanging="1440"/>
        <w:jc w:val="both"/>
      </w:pPr>
      <w:r>
        <w:tab/>
        <w:t xml:space="preserve">(Australian Institute of Criminology Major National Conference </w:t>
      </w:r>
      <w:r>
        <w:rPr>
          <w:rStyle w:val="None"/>
          <w:i/>
          <w:iCs/>
        </w:rPr>
        <w:t>Child Sexual Abuse: Justice Response or Alternative Resolution,</w:t>
      </w:r>
      <w:r>
        <w:t xml:space="preserve"> Adelaide)</w:t>
      </w:r>
    </w:p>
    <w:p w:rsidR="00B276D8" w:rsidRDefault="00B276D8">
      <w:pPr>
        <w:pStyle w:val="BodyA"/>
        <w:spacing w:line="360" w:lineRule="auto"/>
        <w:ind w:left="1440" w:hanging="1440"/>
        <w:jc w:val="both"/>
      </w:pPr>
    </w:p>
    <w:p w:rsidR="00B276D8" w:rsidRDefault="00017391">
      <w:pPr>
        <w:pStyle w:val="IntenseQuote"/>
        <w:spacing w:line="360" w:lineRule="auto"/>
        <w:ind w:left="0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Referees</w:t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  <w:lang w:val="it-IT"/>
        </w:rPr>
        <w:t xml:space="preserve">Justice </w:t>
      </w:r>
      <w:r>
        <w:rPr>
          <w:rStyle w:val="None"/>
          <w:lang w:val="it-IT"/>
        </w:rPr>
        <w:t>Reginald Blanch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lang w:val="de-DE"/>
        </w:rPr>
        <w:t xml:space="preserve">Sophia Beckett </w:t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</w:rPr>
        <w:t>Former CJ District Court NSW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lang w:val="it-IT"/>
        </w:rPr>
        <w:t>Barrister</w:t>
      </w:r>
      <w:r>
        <w:rPr>
          <w:rStyle w:val="None"/>
        </w:rPr>
        <w:t>, Forbes Chambers</w:t>
      </w:r>
    </w:p>
    <w:p w:rsidR="00B276D8" w:rsidRDefault="00017391">
      <w:pPr>
        <w:pStyle w:val="BodyA"/>
        <w:spacing w:line="360" w:lineRule="auto"/>
        <w:jc w:val="both"/>
      </w:pPr>
      <w:r>
        <w:lastRenderedPageBreak/>
        <w:t>(02) 9287 7456</w:t>
      </w:r>
      <w:r>
        <w:tab/>
      </w:r>
      <w:r>
        <w:tab/>
      </w:r>
      <w:r>
        <w:tab/>
      </w:r>
      <w:r>
        <w:tab/>
        <w:t>(02) 9390 7777</w:t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</w:rPr>
        <w:t>rblanch@courts.nsw.gov.au</w:t>
      </w:r>
      <w:r>
        <w:rPr>
          <w:rStyle w:val="None"/>
        </w:rPr>
        <w:tab/>
      </w:r>
      <w:r>
        <w:rPr>
          <w:rStyle w:val="None"/>
        </w:rPr>
        <w:tab/>
      </w:r>
      <w:hyperlink r:id="rId8" w:history="1">
        <w:r>
          <w:rPr>
            <w:rStyle w:val="Hyperlink1"/>
          </w:rPr>
          <w:t>Sophia.beckett@forbeschambers.com.au</w:t>
        </w:r>
      </w:hyperlink>
      <w:r>
        <w:rPr>
          <w:rStyle w:val="None"/>
        </w:rPr>
        <w:tab/>
      </w:r>
    </w:p>
    <w:p w:rsidR="00B276D8" w:rsidRDefault="00017391">
      <w:pPr>
        <w:pStyle w:val="Body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</w:rPr>
        <w:t xml:space="preserve">Judge Antony </w:t>
      </w:r>
      <w:proofErr w:type="spellStart"/>
      <w:r>
        <w:rPr>
          <w:rStyle w:val="None"/>
        </w:rPr>
        <w:t>Townsden</w:t>
      </w:r>
      <w:proofErr w:type="spellEnd"/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lang w:val="fr-FR"/>
        </w:rPr>
        <w:t xml:space="preserve">Sophie Callan </w:t>
      </w:r>
    </w:p>
    <w:p w:rsidR="00B276D8" w:rsidRDefault="00017391">
      <w:pPr>
        <w:pStyle w:val="BodyA"/>
        <w:spacing w:line="360" w:lineRule="auto"/>
        <w:jc w:val="both"/>
      </w:pPr>
      <w:r>
        <w:rPr>
          <w:rStyle w:val="None"/>
        </w:rPr>
        <w:t>District Court NSW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lang w:val="it-IT"/>
        </w:rPr>
        <w:t>Barrister</w:t>
      </w:r>
      <w:r>
        <w:rPr>
          <w:rStyle w:val="None"/>
        </w:rPr>
        <w:t>, 12</w:t>
      </w:r>
      <w:r>
        <w:rPr>
          <w:rStyle w:val="None"/>
          <w:vertAlign w:val="superscript"/>
        </w:rPr>
        <w:t>th</w:t>
      </w:r>
      <w:r>
        <w:rPr>
          <w:rStyle w:val="None"/>
          <w:lang w:val="nl-NL"/>
        </w:rPr>
        <w:t xml:space="preserve"> Floor</w:t>
      </w:r>
      <w:r>
        <w:rPr>
          <w:rStyle w:val="None"/>
        </w:rPr>
        <w:t xml:space="preserve"> Chambers  </w:t>
      </w:r>
    </w:p>
    <w:p w:rsidR="00B276D8" w:rsidRDefault="00017391">
      <w:pPr>
        <w:pStyle w:val="BodyA"/>
        <w:spacing w:line="360" w:lineRule="auto"/>
        <w:jc w:val="both"/>
      </w:pPr>
      <w:r>
        <w:t>(02) 9895 4322</w:t>
      </w:r>
      <w:r>
        <w:tab/>
      </w:r>
      <w:r>
        <w:tab/>
      </w:r>
      <w:r>
        <w:tab/>
      </w:r>
      <w:r>
        <w:tab/>
        <w:t>(02) 9232 6785</w:t>
      </w:r>
    </w:p>
    <w:p w:rsidR="00B276D8" w:rsidRDefault="00017391">
      <w:pPr>
        <w:pStyle w:val="BodyA"/>
        <w:spacing w:line="360" w:lineRule="auto"/>
        <w:jc w:val="both"/>
      </w:pPr>
      <w:hyperlink r:id="rId9" w:history="1">
        <w:r>
          <w:rPr>
            <w:rStyle w:val="Hyperlink0"/>
          </w:rPr>
          <w:t>Antony_townsden@agd.nsw.gov.au</w:t>
        </w:r>
      </w:hyperlink>
      <w:r>
        <w:tab/>
      </w:r>
      <w:hyperlink r:id="rId10" w:history="1">
        <w:r>
          <w:rPr>
            <w:rStyle w:val="Hyperlink0"/>
          </w:rPr>
          <w:t>scallan@12thfloor.com.au</w:t>
        </w:r>
      </w:hyperlink>
      <w:r>
        <w:tab/>
      </w:r>
      <w:r>
        <w:tab/>
      </w:r>
      <w:r>
        <w:tab/>
      </w:r>
    </w:p>
    <w:p w:rsidR="00B276D8" w:rsidRDefault="00B276D8">
      <w:pPr>
        <w:pStyle w:val="BodyA"/>
        <w:jc w:val="both"/>
      </w:pPr>
    </w:p>
    <w:p w:rsidR="00B276D8" w:rsidRDefault="00B276D8">
      <w:pPr>
        <w:pStyle w:val="BodyA"/>
        <w:jc w:val="both"/>
      </w:pPr>
    </w:p>
    <w:p w:rsidR="00B276D8" w:rsidRDefault="00017391">
      <w:pPr>
        <w:pStyle w:val="IntenseQuote"/>
        <w:spacing w:line="360" w:lineRule="auto"/>
        <w:ind w:left="0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Cases of Note</w:t>
      </w:r>
    </w:p>
    <w:p w:rsidR="00B276D8" w:rsidRDefault="00017391">
      <w:pPr>
        <w:pStyle w:val="BodyA"/>
      </w:pPr>
      <w:r>
        <w:rPr>
          <w:rStyle w:val="None"/>
          <w:i/>
          <w:iCs/>
          <w:color w:val="0000FF"/>
          <w:u w:val="single" w:color="0000FF"/>
        </w:rPr>
        <w:t xml:space="preserve">R v </w:t>
      </w:r>
      <w:proofErr w:type="spellStart"/>
      <w:r>
        <w:rPr>
          <w:rStyle w:val="None"/>
          <w:i/>
          <w:iCs/>
          <w:color w:val="0000FF"/>
          <w:u w:val="single" w:color="0000FF"/>
        </w:rPr>
        <w:t>Kugor</w:t>
      </w:r>
      <w:proofErr w:type="spellEnd"/>
      <w:r>
        <w:rPr>
          <w:rStyle w:val="None"/>
          <w:i/>
          <w:iCs/>
          <w:color w:val="0000FF"/>
          <w:u w:val="single" w:color="0000FF"/>
        </w:rPr>
        <w:t xml:space="preserve"> [2015] NSWCCA 14</w:t>
      </w:r>
    </w:p>
    <w:p w:rsidR="00B276D8" w:rsidRDefault="00B276D8">
      <w:pPr>
        <w:pStyle w:val="BodyA"/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EF v R [2015] NSWCCA 36</w:t>
      </w:r>
    </w:p>
    <w:p w:rsidR="00B276D8" w:rsidRDefault="00B276D8">
      <w:pPr>
        <w:pStyle w:val="BodyA"/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DPP (NSW) v Boatswain [2015] NSWCCA 185</w:t>
      </w:r>
    </w:p>
    <w:p w:rsidR="00B276D8" w:rsidRDefault="00B276D8">
      <w:pPr>
        <w:pStyle w:val="BodyA"/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R v Boatswain [2015] NSWSC 878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 xml:space="preserve">Singh v R [2015] NSWCCA 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R v BG [2015] NSWSC 2098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Trinh v R [2016] NSWCCA 110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Usher v R [2016] NSWCCA 276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  <w:rPr>
          <w:rStyle w:val="None"/>
          <w:i/>
          <w:iCs/>
          <w:color w:val="0000FF"/>
          <w:u w:val="single" w:color="0000FF"/>
        </w:rPr>
      </w:pPr>
      <w:r>
        <w:rPr>
          <w:rStyle w:val="None"/>
          <w:i/>
          <w:iCs/>
          <w:color w:val="0000FF"/>
          <w:u w:val="single" w:color="0000FF"/>
        </w:rPr>
        <w:t>Walker v R [2016] NSWCCA 224</w:t>
      </w:r>
    </w:p>
    <w:p w:rsidR="00B276D8" w:rsidRDefault="00B276D8">
      <w:pPr>
        <w:pStyle w:val="BodyA"/>
        <w:rPr>
          <w:rStyle w:val="None"/>
          <w:i/>
          <w:iCs/>
          <w:color w:val="0000FF"/>
          <w:u w:val="single" w:color="0000FF"/>
        </w:rPr>
      </w:pPr>
    </w:p>
    <w:p w:rsidR="00B276D8" w:rsidRDefault="00017391">
      <w:pPr>
        <w:pStyle w:val="BodyA"/>
      </w:pPr>
      <w:r>
        <w:rPr>
          <w:rStyle w:val="None"/>
          <w:i/>
          <w:iCs/>
          <w:color w:val="0000FF"/>
          <w:u w:val="single" w:color="0000FF"/>
        </w:rPr>
        <w:t>Batty v R [2016] NSWCCA 121</w:t>
      </w:r>
    </w:p>
    <w:sectPr w:rsidR="00B276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91" w:rsidRDefault="00017391">
      <w:r>
        <w:separator/>
      </w:r>
    </w:p>
  </w:endnote>
  <w:endnote w:type="continuationSeparator" w:id="0">
    <w:p w:rsidR="00017391" w:rsidRDefault="000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D8" w:rsidRDefault="00B276D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D8" w:rsidRDefault="00B276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91" w:rsidRDefault="00017391">
      <w:r>
        <w:separator/>
      </w:r>
    </w:p>
  </w:footnote>
  <w:footnote w:type="continuationSeparator" w:id="0">
    <w:p w:rsidR="00017391" w:rsidRDefault="000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D8" w:rsidRDefault="00017391">
    <w:pPr>
      <w:pStyle w:val="Header"/>
      <w:pBdr>
        <w:bottom w:val="single" w:sz="4" w:space="0" w:color="D9D9D9"/>
      </w:pBdr>
      <w:tabs>
        <w:tab w:val="clear" w:pos="9360"/>
        <w:tab w:val="right" w:pos="9340"/>
      </w:tabs>
      <w:jc w:val="right"/>
      <w:rPr>
        <w:b/>
        <w:bCs/>
      </w:rPr>
    </w:pPr>
    <w:r>
      <w:rPr>
        <w:color w:val="7F7F7F"/>
        <w:u w:color="7F7F7F"/>
      </w:rPr>
      <w:t>Page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451256">
      <w:rPr>
        <w:noProof/>
      </w:rPr>
      <w:t>5</w:t>
    </w:r>
    <w:r>
      <w:fldChar w:fldCharType="end"/>
    </w:r>
  </w:p>
  <w:p w:rsidR="00B276D8" w:rsidRDefault="00B276D8">
    <w:pPr>
      <w:pStyle w:val="Header"/>
      <w:tabs>
        <w:tab w:val="clear" w:pos="9360"/>
        <w:tab w:val="right" w:pos="9340"/>
      </w:tabs>
    </w:pPr>
  </w:p>
  <w:p w:rsidR="00B276D8" w:rsidRDefault="00B276D8">
    <w:pPr>
      <w:pStyle w:val="Header"/>
      <w:tabs>
        <w:tab w:val="clear" w:pos="9360"/>
        <w:tab w:val="right" w:pos="9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D8" w:rsidRDefault="00B276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FDE"/>
    <w:multiLevelType w:val="hybridMultilevel"/>
    <w:tmpl w:val="F7C2901A"/>
    <w:styleLink w:val="ImportedStyle1"/>
    <w:lvl w:ilvl="0" w:tplc="B8F4EC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EB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204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8A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6C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E0D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08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0D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492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FA0694"/>
    <w:multiLevelType w:val="hybridMultilevel"/>
    <w:tmpl w:val="F7C290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8"/>
    <w:rsid w:val="00017391"/>
    <w:rsid w:val="00451256"/>
    <w:rsid w:val="00B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939C6-7BA2-4125-9F43-EB8987CE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IntenseQuote">
    <w:name w:val="Intense Quote"/>
    <w:next w:val="BodyA"/>
    <w:pPr>
      <w:pBdr>
        <w:bottom w:val="single" w:sz="4" w:space="0" w:color="4F81BD"/>
      </w:pBdr>
      <w:spacing w:before="200" w:after="280"/>
      <w:ind w:left="936" w:right="936"/>
    </w:pPr>
    <w:rPr>
      <w:rFonts w:ascii="Helvetica" w:hAnsi="Helvetica" w:cs="Arial Unicode MS"/>
      <w:b/>
      <w:bCs/>
      <w:i/>
      <w:iCs/>
      <w:color w:val="4F81BD"/>
      <w:sz w:val="24"/>
      <w:szCs w:val="24"/>
      <w:u w:color="4F81BD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beckett@forbeschambers.com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.rodger@mauricebyer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allan@12thfloor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y_townsden@agd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</cp:lastModifiedBy>
  <cp:revision>2</cp:revision>
  <dcterms:created xsi:type="dcterms:W3CDTF">2017-04-21T00:25:00Z</dcterms:created>
  <dcterms:modified xsi:type="dcterms:W3CDTF">2017-04-21T00:25:00Z</dcterms:modified>
</cp:coreProperties>
</file>